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2B" w:rsidRDefault="0024642B" w:rsidP="0024642B">
      <w:pPr>
        <w:pStyle w:val="a4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</w:p>
    <w:p w:rsidR="0024642B" w:rsidRDefault="0024642B" w:rsidP="0024642B">
      <w:pPr>
        <w:pStyle w:val="a4"/>
        <w:outlineLvl w:val="0"/>
        <w:rPr>
          <w:sz w:val="32"/>
          <w:szCs w:val="32"/>
        </w:rPr>
      </w:pPr>
      <w:r>
        <w:rPr>
          <w:sz w:val="32"/>
          <w:szCs w:val="32"/>
        </w:rPr>
        <w:t>КОТОВСКОГО МУНИЦИПАЛЬНОГО РАЙОНА</w:t>
      </w:r>
    </w:p>
    <w:p w:rsidR="0024642B" w:rsidRDefault="0024642B" w:rsidP="0024642B">
      <w:pPr>
        <w:tabs>
          <w:tab w:val="left" w:pos="5954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24642B" w:rsidRDefault="0024642B" w:rsidP="0024642B">
      <w:pPr>
        <w:tabs>
          <w:tab w:val="left" w:pos="5954"/>
        </w:tabs>
        <w:jc w:val="center"/>
        <w:outlineLvl w:val="0"/>
        <w:rPr>
          <w:b/>
          <w:sz w:val="16"/>
        </w:rPr>
      </w:pPr>
    </w:p>
    <w:p w:rsidR="0024642B" w:rsidRDefault="0024642B" w:rsidP="0024642B">
      <w:pPr>
        <w:jc w:val="center"/>
        <w:outlineLvl w:val="0"/>
      </w:pPr>
      <w:r>
        <w:t>403805 г. Котово Волгоградской области, ул. Мира,122</w:t>
      </w:r>
    </w:p>
    <w:p w:rsidR="0024642B" w:rsidRDefault="0024642B" w:rsidP="0024642B">
      <w:pPr>
        <w:jc w:val="center"/>
        <w:outlineLvl w:val="0"/>
      </w:pPr>
      <w:r>
        <w:t xml:space="preserve">тел.: 8(4455)2-11-30, 2-24-75; факс: 8(4455) 4-54-34;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3"/>
            <w:lang w:val="en-US"/>
          </w:rPr>
          <w:t>ra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kotov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volganet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</w:t>
      </w:r>
    </w:p>
    <w:p w:rsidR="0024642B" w:rsidRDefault="0024642B" w:rsidP="0024642B">
      <w:pPr>
        <w:jc w:val="center"/>
        <w:rPr>
          <w:sz w:val="18"/>
        </w:rPr>
      </w:pPr>
      <w:r w:rsidRPr="009C3BED">
        <w:pict>
          <v:line id="_x0000_s1026" style="position:absolute;left:0;text-align:left;z-index:251660288" from=".2pt,10.75pt" to="483.05pt,10.8pt" o:allowincell="f" strokeweight="2pt">
            <v:stroke startarrowwidth="narrow" startarrowlength="short" endarrowwidth="narrow" endarrowlength="short"/>
          </v:line>
        </w:pict>
      </w:r>
    </w:p>
    <w:p w:rsidR="0024642B" w:rsidRDefault="0024642B" w:rsidP="0024642B">
      <w:pPr>
        <w:pStyle w:val="1"/>
        <w:spacing w:before="0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A66DC9" w:rsidRDefault="0024642B" w:rsidP="0024642B">
      <w:pPr>
        <w:jc w:val="right"/>
      </w:pPr>
      <w:r>
        <w:t>Председателю Котовской районной Думы</w:t>
      </w:r>
    </w:p>
    <w:p w:rsidR="0024642B" w:rsidRDefault="0024642B" w:rsidP="0024642B">
      <w:pPr>
        <w:jc w:val="right"/>
      </w:pPr>
      <w:r>
        <w:t>В.Г. Рублеву</w:t>
      </w:r>
    </w:p>
    <w:p w:rsidR="0024642B" w:rsidRDefault="0024642B" w:rsidP="0024642B">
      <w:pPr>
        <w:jc w:val="right"/>
      </w:pPr>
    </w:p>
    <w:p w:rsidR="0024642B" w:rsidRDefault="0024642B" w:rsidP="0024642B">
      <w:pPr>
        <w:jc w:val="right"/>
      </w:pPr>
    </w:p>
    <w:p w:rsidR="0024642B" w:rsidRDefault="0024642B" w:rsidP="0024642B">
      <w:pPr>
        <w:jc w:val="center"/>
      </w:pPr>
      <w:r>
        <w:t>Информация о деятельности общественной палаты Котовского муниципального района</w:t>
      </w:r>
    </w:p>
    <w:p w:rsidR="0024642B" w:rsidRDefault="0024642B" w:rsidP="0024642B">
      <w:pPr>
        <w:jc w:val="center"/>
      </w:pPr>
    </w:p>
    <w:p w:rsidR="00AF0C42" w:rsidRDefault="0024642B" w:rsidP="00AF0C42">
      <w:pPr>
        <w:jc w:val="both"/>
        <w:rPr>
          <w:szCs w:val="28"/>
        </w:rPr>
      </w:pPr>
      <w:r>
        <w:tab/>
        <w:t>Решением Котовской районной Думы от 29 апреля 2016 года № 15-РД утверждено Положение об общественной палате Котовского муниципального района Волгоградской области. В соответствии с данным положением сформирован состав общественной палаты. В состав общественной палаты вошли:</w:t>
      </w:r>
      <w:r w:rsidR="00AF0C42">
        <w:t xml:space="preserve"> </w:t>
      </w:r>
      <w:r w:rsidR="00AF0C42" w:rsidRPr="00786657">
        <w:rPr>
          <w:szCs w:val="28"/>
        </w:rPr>
        <w:t>Петренко   Василий Федорович</w:t>
      </w:r>
      <w:r w:rsidR="00AF0C42">
        <w:rPr>
          <w:szCs w:val="28"/>
        </w:rPr>
        <w:t xml:space="preserve">, </w:t>
      </w:r>
      <w:r w:rsidR="00AF0C42" w:rsidRPr="00786657">
        <w:rPr>
          <w:szCs w:val="28"/>
        </w:rPr>
        <w:t>Гончарова  Зинаида  Николаевна</w:t>
      </w:r>
      <w:r w:rsidR="00AF0C42">
        <w:rPr>
          <w:szCs w:val="28"/>
        </w:rPr>
        <w:t xml:space="preserve">, </w:t>
      </w:r>
      <w:proofErr w:type="spellStart"/>
      <w:r w:rsidR="00AF0C42" w:rsidRPr="00786657">
        <w:rPr>
          <w:szCs w:val="28"/>
        </w:rPr>
        <w:t>Зайчикова</w:t>
      </w:r>
      <w:proofErr w:type="spellEnd"/>
      <w:r w:rsidR="00AF0C42" w:rsidRPr="00786657">
        <w:rPr>
          <w:szCs w:val="28"/>
        </w:rPr>
        <w:t xml:space="preserve">  Надежда  Николаевна</w:t>
      </w:r>
      <w:r w:rsidR="00AF0C42">
        <w:rPr>
          <w:szCs w:val="28"/>
        </w:rPr>
        <w:t xml:space="preserve">, </w:t>
      </w:r>
      <w:r w:rsidR="00AF0C42" w:rsidRPr="00786657">
        <w:rPr>
          <w:szCs w:val="28"/>
        </w:rPr>
        <w:t>Стрельцов  Николай  Алексеевич</w:t>
      </w:r>
      <w:r w:rsidR="00AF0C42">
        <w:rPr>
          <w:szCs w:val="28"/>
        </w:rPr>
        <w:t xml:space="preserve">, </w:t>
      </w:r>
      <w:r w:rsidR="00AF0C42" w:rsidRPr="00786657">
        <w:rPr>
          <w:szCs w:val="28"/>
        </w:rPr>
        <w:t>Полищук  Александр  Михайлович</w:t>
      </w:r>
      <w:r w:rsidR="00AF0C42">
        <w:rPr>
          <w:szCs w:val="28"/>
        </w:rPr>
        <w:t xml:space="preserve">, </w:t>
      </w:r>
      <w:r w:rsidR="00AF0C42" w:rsidRPr="00786657">
        <w:rPr>
          <w:szCs w:val="28"/>
        </w:rPr>
        <w:t>Кудряшова Татьяна  Николаевна</w:t>
      </w:r>
      <w:r w:rsidR="00AF0C42">
        <w:rPr>
          <w:szCs w:val="28"/>
        </w:rPr>
        <w:t xml:space="preserve">, </w:t>
      </w:r>
      <w:proofErr w:type="spellStart"/>
      <w:r w:rsidR="00AF0C42" w:rsidRPr="00786657">
        <w:rPr>
          <w:szCs w:val="28"/>
        </w:rPr>
        <w:t>Белоножкина</w:t>
      </w:r>
      <w:proofErr w:type="spellEnd"/>
      <w:r w:rsidR="00AF0C42" w:rsidRPr="00786657">
        <w:rPr>
          <w:szCs w:val="28"/>
        </w:rPr>
        <w:t xml:space="preserve">  Людмила </w:t>
      </w:r>
      <w:r w:rsidR="00AF0C42">
        <w:rPr>
          <w:szCs w:val="28"/>
        </w:rPr>
        <w:t xml:space="preserve">Тихоновна, </w:t>
      </w:r>
      <w:proofErr w:type="spellStart"/>
      <w:r w:rsidR="00AF0C42">
        <w:rPr>
          <w:szCs w:val="28"/>
        </w:rPr>
        <w:t>Белоножкин</w:t>
      </w:r>
      <w:proofErr w:type="spellEnd"/>
      <w:r w:rsidR="00AF0C42">
        <w:rPr>
          <w:szCs w:val="28"/>
        </w:rPr>
        <w:t xml:space="preserve"> Федор Степанович, Щербаков Александр Борисович, Карпец Анатолий Михайлович, </w:t>
      </w:r>
      <w:proofErr w:type="spellStart"/>
      <w:r w:rsidR="00AF0C42">
        <w:rPr>
          <w:szCs w:val="28"/>
        </w:rPr>
        <w:t>Дроботов</w:t>
      </w:r>
      <w:proofErr w:type="spellEnd"/>
      <w:r w:rsidR="00AF0C42">
        <w:rPr>
          <w:szCs w:val="28"/>
        </w:rPr>
        <w:t xml:space="preserve"> Сергей Васильевич, Орлов Василий Иванович.</w:t>
      </w:r>
    </w:p>
    <w:p w:rsidR="00AF0C42" w:rsidRDefault="00AF0C42" w:rsidP="00AF0C42">
      <w:pPr>
        <w:ind w:firstLine="568"/>
        <w:jc w:val="both"/>
        <w:rPr>
          <w:szCs w:val="28"/>
        </w:rPr>
      </w:pPr>
      <w:r w:rsidRPr="00AF0C42">
        <w:rPr>
          <w:szCs w:val="28"/>
        </w:rPr>
        <w:t xml:space="preserve">Первое организационное заседание общественной палаты состоялось 6  марта 2017 года. На данном заседании были рассмотрены следующие вопросы: </w:t>
      </w:r>
    </w:p>
    <w:p w:rsidR="00AF0C42" w:rsidRPr="00B76191" w:rsidRDefault="00AF0C42" w:rsidP="00AF0C4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191">
        <w:rPr>
          <w:rFonts w:ascii="Times New Roman" w:hAnsi="Times New Roman" w:cs="Times New Roman"/>
          <w:sz w:val="28"/>
          <w:szCs w:val="28"/>
        </w:rPr>
        <w:t>Утверждение  Регламента Общественной  палаты  Котовского  муниципального  района.</w:t>
      </w:r>
    </w:p>
    <w:p w:rsidR="00AF0C42" w:rsidRPr="00B76191" w:rsidRDefault="00AF0C42" w:rsidP="00AF0C4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6191">
        <w:rPr>
          <w:rFonts w:ascii="Times New Roman" w:hAnsi="Times New Roman" w:cs="Times New Roman"/>
          <w:sz w:val="28"/>
          <w:szCs w:val="28"/>
        </w:rPr>
        <w:t>Избрание  председателя,  заместителя  председателя,  секретаря  Общественной  палаты.</w:t>
      </w:r>
    </w:p>
    <w:p w:rsidR="00B76191" w:rsidRPr="00B76191" w:rsidRDefault="00AF0C42" w:rsidP="00AF0C4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6191">
        <w:rPr>
          <w:rFonts w:ascii="Times New Roman" w:hAnsi="Times New Roman" w:cs="Times New Roman"/>
          <w:sz w:val="28"/>
          <w:szCs w:val="28"/>
        </w:rPr>
        <w:t xml:space="preserve">Утверждение  структуры  Общественной  палаты. </w:t>
      </w:r>
    </w:p>
    <w:p w:rsidR="00B76191" w:rsidRDefault="00B76191" w:rsidP="00AF0C4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6191">
        <w:rPr>
          <w:rFonts w:ascii="Times New Roman" w:hAnsi="Times New Roman" w:cs="Times New Roman"/>
          <w:sz w:val="28"/>
          <w:szCs w:val="28"/>
        </w:rPr>
        <w:t xml:space="preserve">Избрание Совета Общественной палаты. </w:t>
      </w:r>
    </w:p>
    <w:p w:rsidR="00633DC3" w:rsidRDefault="00B76191" w:rsidP="00B76191">
      <w:pPr>
        <w:ind w:firstLine="568"/>
        <w:jc w:val="both"/>
        <w:rPr>
          <w:szCs w:val="28"/>
        </w:rPr>
      </w:pPr>
      <w:r>
        <w:rPr>
          <w:szCs w:val="28"/>
        </w:rPr>
        <w:t xml:space="preserve">По итогам рассмотрения принят регламент общественной палаты Котовского муниципального района. </w:t>
      </w:r>
    </w:p>
    <w:p w:rsidR="00633DC3" w:rsidRDefault="00633DC3" w:rsidP="00B76191">
      <w:pPr>
        <w:ind w:firstLine="568"/>
        <w:jc w:val="both"/>
        <w:rPr>
          <w:szCs w:val="28"/>
        </w:rPr>
      </w:pPr>
      <w:r>
        <w:rPr>
          <w:szCs w:val="28"/>
        </w:rPr>
        <w:t xml:space="preserve">Утверждена структура общественной палаты: </w:t>
      </w:r>
    </w:p>
    <w:p w:rsidR="00633DC3" w:rsidRDefault="00633DC3" w:rsidP="00B76191">
      <w:pPr>
        <w:ind w:firstLine="568"/>
        <w:jc w:val="both"/>
        <w:rPr>
          <w:szCs w:val="28"/>
        </w:rPr>
      </w:pPr>
      <w:r>
        <w:rPr>
          <w:szCs w:val="28"/>
        </w:rPr>
        <w:t>Председатель Общественной палаты;</w:t>
      </w:r>
    </w:p>
    <w:p w:rsidR="00633DC3" w:rsidRDefault="00633DC3" w:rsidP="00B76191">
      <w:pPr>
        <w:ind w:firstLine="568"/>
        <w:jc w:val="both"/>
        <w:rPr>
          <w:szCs w:val="28"/>
        </w:rPr>
      </w:pPr>
      <w:r>
        <w:rPr>
          <w:szCs w:val="28"/>
        </w:rPr>
        <w:t>Заместитель председателя;</w:t>
      </w:r>
    </w:p>
    <w:p w:rsidR="00633DC3" w:rsidRDefault="00633DC3" w:rsidP="00B76191">
      <w:pPr>
        <w:ind w:firstLine="568"/>
        <w:jc w:val="both"/>
        <w:rPr>
          <w:szCs w:val="28"/>
        </w:rPr>
      </w:pPr>
      <w:r>
        <w:rPr>
          <w:szCs w:val="28"/>
        </w:rPr>
        <w:t xml:space="preserve">Секретарь общественной палаты; </w:t>
      </w:r>
    </w:p>
    <w:p w:rsidR="00633DC3" w:rsidRDefault="00633DC3" w:rsidP="00B76191">
      <w:pPr>
        <w:ind w:firstLine="568"/>
        <w:jc w:val="both"/>
        <w:rPr>
          <w:szCs w:val="28"/>
        </w:rPr>
      </w:pPr>
      <w:r>
        <w:rPr>
          <w:szCs w:val="28"/>
        </w:rPr>
        <w:t>Совет общественной палаты;</w:t>
      </w:r>
    </w:p>
    <w:p w:rsidR="00633DC3" w:rsidRDefault="00633DC3" w:rsidP="00B76191">
      <w:pPr>
        <w:ind w:firstLine="568"/>
        <w:jc w:val="both"/>
        <w:rPr>
          <w:szCs w:val="28"/>
        </w:rPr>
      </w:pPr>
      <w:r w:rsidRPr="00633DC3">
        <w:rPr>
          <w:szCs w:val="28"/>
        </w:rPr>
        <w:lastRenderedPageBreak/>
        <w:t>Комиссия № 1</w:t>
      </w:r>
      <w:r w:rsidRPr="00BA3CEF">
        <w:rPr>
          <w:b/>
          <w:szCs w:val="28"/>
        </w:rPr>
        <w:t xml:space="preserve"> </w:t>
      </w:r>
      <w:r w:rsidRPr="00BA3CEF">
        <w:rPr>
          <w:szCs w:val="28"/>
        </w:rPr>
        <w:t>по  развитию  сектора  экономики, промышленности,  торговли,  малого  и  среднего  бизнеса,  АПК,  муниципальному  управлению,  развитию  сельских  терр</w:t>
      </w:r>
      <w:r>
        <w:rPr>
          <w:szCs w:val="28"/>
        </w:rPr>
        <w:t>иторий  и  земельных  отношений;</w:t>
      </w:r>
    </w:p>
    <w:p w:rsidR="00633DC3" w:rsidRDefault="00633DC3" w:rsidP="00B76191">
      <w:pPr>
        <w:ind w:firstLine="568"/>
        <w:jc w:val="both"/>
        <w:rPr>
          <w:szCs w:val="28"/>
        </w:rPr>
      </w:pPr>
      <w:r w:rsidRPr="00633DC3">
        <w:rPr>
          <w:szCs w:val="28"/>
        </w:rPr>
        <w:t>Комиссия № 2</w:t>
      </w:r>
      <w:r w:rsidRPr="00BA3CEF">
        <w:rPr>
          <w:b/>
          <w:szCs w:val="28"/>
        </w:rPr>
        <w:t xml:space="preserve"> </w:t>
      </w:r>
      <w:r w:rsidRPr="00BA3CEF">
        <w:rPr>
          <w:szCs w:val="28"/>
        </w:rPr>
        <w:t>по  развитию  ЖКХ,  благоустройству,  градостроительной  политике, охране  окружающе</w:t>
      </w:r>
      <w:r>
        <w:rPr>
          <w:szCs w:val="28"/>
        </w:rPr>
        <w:t>й  среды  и  природопользованию;</w:t>
      </w:r>
    </w:p>
    <w:p w:rsidR="00633DC3" w:rsidRDefault="00633DC3" w:rsidP="00B76191">
      <w:pPr>
        <w:ind w:firstLine="568"/>
        <w:jc w:val="both"/>
        <w:rPr>
          <w:szCs w:val="28"/>
        </w:rPr>
      </w:pPr>
      <w:r w:rsidRPr="00633DC3">
        <w:rPr>
          <w:szCs w:val="28"/>
        </w:rPr>
        <w:t>Комиссия  № 3</w:t>
      </w:r>
      <w:r w:rsidRPr="00BA3CEF">
        <w:rPr>
          <w:b/>
          <w:szCs w:val="28"/>
        </w:rPr>
        <w:t xml:space="preserve">  </w:t>
      </w:r>
      <w:r w:rsidRPr="00BA3CEF">
        <w:rPr>
          <w:szCs w:val="28"/>
        </w:rPr>
        <w:t>по  социальной  политике,  вопросам  законности  и  защиты  прав  граждан,  охране  здоровья,  популяризации  здорового  образа  жизни,   качеству  жизни,  поддержке  семьи  и  детей,  матери</w:t>
      </w:r>
      <w:r>
        <w:rPr>
          <w:szCs w:val="28"/>
        </w:rPr>
        <w:t>нства,  ветеранов,  инвалидов;</w:t>
      </w:r>
    </w:p>
    <w:p w:rsidR="00633DC3" w:rsidRDefault="00633DC3" w:rsidP="00B76191">
      <w:pPr>
        <w:ind w:firstLine="568"/>
        <w:jc w:val="both"/>
        <w:rPr>
          <w:szCs w:val="28"/>
        </w:rPr>
      </w:pPr>
      <w:r w:rsidRPr="00633DC3">
        <w:rPr>
          <w:szCs w:val="28"/>
        </w:rPr>
        <w:t>Комиссия  № 4</w:t>
      </w:r>
      <w:r w:rsidRPr="00BA3CEF">
        <w:rPr>
          <w:b/>
          <w:szCs w:val="28"/>
        </w:rPr>
        <w:t xml:space="preserve">  </w:t>
      </w:r>
      <w:r w:rsidRPr="00BA3CEF">
        <w:rPr>
          <w:szCs w:val="28"/>
        </w:rPr>
        <w:t>по  образованию,  культуре,  физической  культуре  и  спорту,  молодежной  политике,   СМИ  и  массовых  коммуникаций,  гармонизации  межнациональных  и  межрелигиозных  отношений,  делам  казачества.</w:t>
      </w:r>
    </w:p>
    <w:p w:rsidR="00B76191" w:rsidRDefault="00633DC3" w:rsidP="00B76191">
      <w:pPr>
        <w:ind w:firstLine="568"/>
        <w:jc w:val="both"/>
        <w:rPr>
          <w:szCs w:val="28"/>
        </w:rPr>
      </w:pPr>
      <w:r>
        <w:rPr>
          <w:szCs w:val="28"/>
        </w:rPr>
        <w:t xml:space="preserve"> </w:t>
      </w:r>
      <w:r w:rsidR="00B76191">
        <w:rPr>
          <w:szCs w:val="28"/>
        </w:rPr>
        <w:t xml:space="preserve">Председателем общественной палаты избран Петренко Василий Федорович, заместителем Гончарова Зинаида Николаевна, секретарем  общественной палаты </w:t>
      </w:r>
      <w:proofErr w:type="spellStart"/>
      <w:r w:rsidR="00B76191">
        <w:rPr>
          <w:szCs w:val="28"/>
        </w:rPr>
        <w:t>Зайчикова</w:t>
      </w:r>
      <w:proofErr w:type="spellEnd"/>
      <w:r w:rsidR="00B76191">
        <w:rPr>
          <w:szCs w:val="28"/>
        </w:rPr>
        <w:t xml:space="preserve"> Надежда Николаевна.</w:t>
      </w:r>
    </w:p>
    <w:p w:rsidR="00633DC3" w:rsidRDefault="00633DC3" w:rsidP="00B76191">
      <w:pPr>
        <w:ind w:firstLine="568"/>
        <w:jc w:val="both"/>
        <w:rPr>
          <w:szCs w:val="28"/>
        </w:rPr>
      </w:pPr>
      <w:r>
        <w:rPr>
          <w:szCs w:val="28"/>
        </w:rPr>
        <w:t>Утвержден следующий состав комиссий общественной палаты:</w:t>
      </w:r>
    </w:p>
    <w:p w:rsidR="00633DC3" w:rsidRPr="00BA3CEF" w:rsidRDefault="00633DC3" w:rsidP="00633DC3">
      <w:pPr>
        <w:jc w:val="center"/>
        <w:rPr>
          <w:b/>
          <w:szCs w:val="28"/>
        </w:rPr>
      </w:pPr>
    </w:p>
    <w:tbl>
      <w:tblPr>
        <w:tblStyle w:val="a5"/>
        <w:tblW w:w="10632" w:type="dxa"/>
        <w:tblInd w:w="-885" w:type="dxa"/>
        <w:tblLook w:val="04A0"/>
      </w:tblPr>
      <w:tblGrid>
        <w:gridCol w:w="5813"/>
        <w:gridCol w:w="2268"/>
        <w:gridCol w:w="2551"/>
      </w:tblGrid>
      <w:tr w:rsidR="00633DC3" w:rsidTr="001F10CA">
        <w:tc>
          <w:tcPr>
            <w:tcW w:w="5813" w:type="dxa"/>
          </w:tcPr>
          <w:p w:rsidR="00633DC3" w:rsidRDefault="00633DC3" w:rsidP="001F10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 комиссии</w:t>
            </w:r>
          </w:p>
        </w:tc>
        <w:tc>
          <w:tcPr>
            <w:tcW w:w="2268" w:type="dxa"/>
          </w:tcPr>
          <w:p w:rsidR="00633DC3" w:rsidRDefault="00633DC3" w:rsidP="001F10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 комиссии</w:t>
            </w:r>
          </w:p>
        </w:tc>
        <w:tc>
          <w:tcPr>
            <w:tcW w:w="2551" w:type="dxa"/>
          </w:tcPr>
          <w:p w:rsidR="00633DC3" w:rsidRDefault="00633DC3" w:rsidP="001F10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633DC3" w:rsidTr="001F10CA">
        <w:tc>
          <w:tcPr>
            <w:tcW w:w="5813" w:type="dxa"/>
          </w:tcPr>
          <w:p w:rsidR="00633DC3" w:rsidRPr="00BA3CEF" w:rsidRDefault="00633DC3" w:rsidP="001F10CA">
            <w:pPr>
              <w:rPr>
                <w:szCs w:val="28"/>
              </w:rPr>
            </w:pPr>
            <w:r w:rsidRPr="00BA3CEF">
              <w:rPr>
                <w:b/>
                <w:szCs w:val="28"/>
              </w:rPr>
              <w:t xml:space="preserve">Комиссия № 1 </w:t>
            </w:r>
            <w:r w:rsidRPr="00BA3CEF">
              <w:rPr>
                <w:szCs w:val="28"/>
              </w:rPr>
              <w:t>по  развитию  сектора  экономики, промышленности,  торговли,  малого  и  среднего  бизнеса,  АПК,  муниципальному  управлению,  развитию  сельских  территорий  и  земельных  отношений.</w:t>
            </w:r>
          </w:p>
        </w:tc>
        <w:tc>
          <w:tcPr>
            <w:tcW w:w="2268" w:type="dxa"/>
          </w:tcPr>
          <w:p w:rsidR="00633DC3" w:rsidRPr="00BA3CEF" w:rsidRDefault="00633DC3" w:rsidP="001F10CA">
            <w:pPr>
              <w:jc w:val="center"/>
              <w:rPr>
                <w:szCs w:val="28"/>
              </w:rPr>
            </w:pPr>
            <w:r w:rsidRPr="00BA3CEF">
              <w:rPr>
                <w:szCs w:val="28"/>
              </w:rPr>
              <w:t>Стрельцов  Николай  Алексеевич</w:t>
            </w:r>
          </w:p>
        </w:tc>
        <w:tc>
          <w:tcPr>
            <w:tcW w:w="2551" w:type="dxa"/>
          </w:tcPr>
          <w:p w:rsidR="00633DC3" w:rsidRPr="00BA3CEF" w:rsidRDefault="00633DC3" w:rsidP="001F10CA">
            <w:pPr>
              <w:rPr>
                <w:szCs w:val="28"/>
              </w:rPr>
            </w:pPr>
            <w:proofErr w:type="spellStart"/>
            <w:r w:rsidRPr="00BA3CEF">
              <w:rPr>
                <w:szCs w:val="28"/>
              </w:rPr>
              <w:t>Белоножкин</w:t>
            </w:r>
            <w:proofErr w:type="spellEnd"/>
            <w:r w:rsidRPr="00BA3CEF">
              <w:rPr>
                <w:szCs w:val="28"/>
              </w:rPr>
              <w:t xml:space="preserve"> Федор  Степанович</w:t>
            </w:r>
          </w:p>
          <w:p w:rsidR="00633DC3" w:rsidRPr="00BA3CEF" w:rsidRDefault="00633DC3" w:rsidP="001F10CA">
            <w:pPr>
              <w:rPr>
                <w:szCs w:val="28"/>
              </w:rPr>
            </w:pPr>
          </w:p>
          <w:p w:rsidR="00633DC3" w:rsidRPr="00BA3CEF" w:rsidRDefault="00633DC3" w:rsidP="001F10CA">
            <w:pPr>
              <w:rPr>
                <w:szCs w:val="28"/>
              </w:rPr>
            </w:pPr>
            <w:r w:rsidRPr="00BA3CEF">
              <w:rPr>
                <w:szCs w:val="28"/>
              </w:rPr>
              <w:t>Карпец  Анатолий  Михайлович</w:t>
            </w:r>
          </w:p>
        </w:tc>
      </w:tr>
      <w:tr w:rsidR="00633DC3" w:rsidTr="001F10CA">
        <w:tc>
          <w:tcPr>
            <w:tcW w:w="5813" w:type="dxa"/>
          </w:tcPr>
          <w:p w:rsidR="00633DC3" w:rsidRPr="00BA3CEF" w:rsidRDefault="00633DC3" w:rsidP="001F10CA">
            <w:pPr>
              <w:rPr>
                <w:szCs w:val="28"/>
              </w:rPr>
            </w:pPr>
            <w:r w:rsidRPr="00BA3CEF">
              <w:rPr>
                <w:b/>
                <w:szCs w:val="28"/>
              </w:rPr>
              <w:t xml:space="preserve">Комиссия № 2 </w:t>
            </w:r>
            <w:r w:rsidRPr="00BA3CEF">
              <w:rPr>
                <w:szCs w:val="28"/>
              </w:rPr>
              <w:t>по  развитию  ЖКХ,  благоустройству,  градостроительной  политике, охране  окружающей  среды  и  природопользованию.</w:t>
            </w:r>
          </w:p>
        </w:tc>
        <w:tc>
          <w:tcPr>
            <w:tcW w:w="2268" w:type="dxa"/>
          </w:tcPr>
          <w:p w:rsidR="00633DC3" w:rsidRPr="00BA3CEF" w:rsidRDefault="00633DC3" w:rsidP="001F10CA">
            <w:pPr>
              <w:jc w:val="center"/>
              <w:rPr>
                <w:szCs w:val="28"/>
              </w:rPr>
            </w:pPr>
            <w:r w:rsidRPr="00BA3CEF">
              <w:rPr>
                <w:szCs w:val="28"/>
              </w:rPr>
              <w:t>Полищук  Александр  Михайлович</w:t>
            </w:r>
          </w:p>
        </w:tc>
        <w:tc>
          <w:tcPr>
            <w:tcW w:w="2551" w:type="dxa"/>
          </w:tcPr>
          <w:p w:rsidR="00633DC3" w:rsidRPr="00BA3CEF" w:rsidRDefault="00633DC3" w:rsidP="001F10CA">
            <w:pPr>
              <w:rPr>
                <w:szCs w:val="28"/>
              </w:rPr>
            </w:pPr>
            <w:proofErr w:type="spellStart"/>
            <w:r w:rsidRPr="00BA3CEF">
              <w:rPr>
                <w:szCs w:val="28"/>
              </w:rPr>
              <w:t>Дроботов</w:t>
            </w:r>
            <w:proofErr w:type="spellEnd"/>
            <w:r w:rsidRPr="00BA3CEF">
              <w:rPr>
                <w:szCs w:val="28"/>
              </w:rPr>
              <w:t xml:space="preserve">  Сергей  Васильевич</w:t>
            </w:r>
          </w:p>
          <w:p w:rsidR="00633DC3" w:rsidRPr="00BA3CEF" w:rsidRDefault="00633DC3" w:rsidP="001F10CA">
            <w:pPr>
              <w:rPr>
                <w:szCs w:val="28"/>
              </w:rPr>
            </w:pPr>
          </w:p>
          <w:p w:rsidR="00633DC3" w:rsidRPr="00BA3CEF" w:rsidRDefault="00633DC3" w:rsidP="001F10CA">
            <w:pPr>
              <w:rPr>
                <w:szCs w:val="28"/>
              </w:rPr>
            </w:pPr>
            <w:r w:rsidRPr="00BA3CEF">
              <w:rPr>
                <w:szCs w:val="28"/>
              </w:rPr>
              <w:t>Щербаков  Александр  Борисович</w:t>
            </w:r>
          </w:p>
        </w:tc>
      </w:tr>
      <w:tr w:rsidR="00633DC3" w:rsidTr="001F10CA">
        <w:tc>
          <w:tcPr>
            <w:tcW w:w="5813" w:type="dxa"/>
          </w:tcPr>
          <w:p w:rsidR="00633DC3" w:rsidRPr="00BA3CEF" w:rsidRDefault="00633DC3" w:rsidP="001F10CA">
            <w:pPr>
              <w:rPr>
                <w:szCs w:val="28"/>
              </w:rPr>
            </w:pPr>
            <w:r w:rsidRPr="00BA3CEF">
              <w:rPr>
                <w:b/>
                <w:szCs w:val="28"/>
              </w:rPr>
              <w:t xml:space="preserve">Комиссия  № 3  </w:t>
            </w:r>
            <w:r w:rsidRPr="00BA3CEF">
              <w:rPr>
                <w:szCs w:val="28"/>
              </w:rPr>
              <w:t>по  социальной  политике,  вопросам  законности  и  защиты  прав  граждан,  охране  здоровья,  популяризации  здорового  образа  жизни,   качеству  жизни,  поддержке  семьи  и  детей,  матери</w:t>
            </w:r>
            <w:r>
              <w:rPr>
                <w:szCs w:val="28"/>
              </w:rPr>
              <w:t>нства,  ветеранов,  инвалидов</w:t>
            </w:r>
            <w:r w:rsidRPr="00BA3CEF">
              <w:rPr>
                <w:szCs w:val="28"/>
              </w:rPr>
              <w:t>.</w:t>
            </w:r>
          </w:p>
        </w:tc>
        <w:tc>
          <w:tcPr>
            <w:tcW w:w="2268" w:type="dxa"/>
          </w:tcPr>
          <w:p w:rsidR="00633DC3" w:rsidRPr="00BA3CEF" w:rsidRDefault="00633DC3" w:rsidP="001F10CA">
            <w:pPr>
              <w:jc w:val="center"/>
              <w:rPr>
                <w:szCs w:val="28"/>
              </w:rPr>
            </w:pPr>
            <w:r w:rsidRPr="00BA3CEF">
              <w:rPr>
                <w:szCs w:val="28"/>
              </w:rPr>
              <w:t>Кудряшова Татьяна Николаевна</w:t>
            </w:r>
          </w:p>
        </w:tc>
        <w:tc>
          <w:tcPr>
            <w:tcW w:w="2551" w:type="dxa"/>
          </w:tcPr>
          <w:p w:rsidR="00633DC3" w:rsidRPr="00BA3CEF" w:rsidRDefault="00633DC3" w:rsidP="001F10CA">
            <w:pPr>
              <w:rPr>
                <w:szCs w:val="28"/>
              </w:rPr>
            </w:pPr>
            <w:r w:rsidRPr="00BA3CEF">
              <w:rPr>
                <w:szCs w:val="28"/>
              </w:rPr>
              <w:t>Орлов  Василий  Иванович</w:t>
            </w:r>
          </w:p>
          <w:p w:rsidR="00633DC3" w:rsidRPr="00BA3CEF" w:rsidRDefault="00633DC3" w:rsidP="001F10CA">
            <w:pPr>
              <w:rPr>
                <w:szCs w:val="28"/>
              </w:rPr>
            </w:pPr>
          </w:p>
          <w:p w:rsidR="00633DC3" w:rsidRPr="00BA3CEF" w:rsidRDefault="00633DC3" w:rsidP="001F10CA">
            <w:pPr>
              <w:rPr>
                <w:szCs w:val="28"/>
              </w:rPr>
            </w:pPr>
            <w:r w:rsidRPr="00BA3CEF">
              <w:rPr>
                <w:szCs w:val="28"/>
              </w:rPr>
              <w:t>Полищук  Александр  Михайлович</w:t>
            </w:r>
          </w:p>
        </w:tc>
      </w:tr>
      <w:tr w:rsidR="00633DC3" w:rsidTr="001F10CA">
        <w:tc>
          <w:tcPr>
            <w:tcW w:w="5813" w:type="dxa"/>
          </w:tcPr>
          <w:p w:rsidR="00633DC3" w:rsidRPr="00BA3CEF" w:rsidRDefault="00633DC3" w:rsidP="001F10CA">
            <w:pPr>
              <w:rPr>
                <w:b/>
                <w:szCs w:val="28"/>
              </w:rPr>
            </w:pPr>
            <w:r w:rsidRPr="00BA3CEF">
              <w:rPr>
                <w:b/>
                <w:szCs w:val="28"/>
              </w:rPr>
              <w:t xml:space="preserve">Комиссия  № 4  </w:t>
            </w:r>
            <w:r w:rsidRPr="00BA3CEF">
              <w:rPr>
                <w:szCs w:val="28"/>
              </w:rPr>
              <w:t>по  образованию,  культуре,  физической  культуре  и  спорту,  молодежной  политике,   СМИ  и  массовых  коммуникаций,  гармонизации  межнациональных  и  межрелигиозных  отношений,  делам  казачества.</w:t>
            </w:r>
          </w:p>
        </w:tc>
        <w:tc>
          <w:tcPr>
            <w:tcW w:w="2268" w:type="dxa"/>
          </w:tcPr>
          <w:p w:rsidR="00633DC3" w:rsidRPr="00BA3CEF" w:rsidRDefault="00633DC3" w:rsidP="001F10CA">
            <w:pPr>
              <w:jc w:val="center"/>
              <w:rPr>
                <w:szCs w:val="28"/>
              </w:rPr>
            </w:pPr>
            <w:proofErr w:type="spellStart"/>
            <w:r w:rsidRPr="00BA3CEF">
              <w:rPr>
                <w:szCs w:val="28"/>
              </w:rPr>
              <w:t>Белоножкина</w:t>
            </w:r>
            <w:proofErr w:type="spellEnd"/>
            <w:r w:rsidRPr="00BA3CEF">
              <w:rPr>
                <w:szCs w:val="28"/>
              </w:rPr>
              <w:t xml:space="preserve"> Людмила Тихоновна</w:t>
            </w:r>
          </w:p>
        </w:tc>
        <w:tc>
          <w:tcPr>
            <w:tcW w:w="2551" w:type="dxa"/>
          </w:tcPr>
          <w:p w:rsidR="00633DC3" w:rsidRDefault="00633DC3" w:rsidP="001F10CA">
            <w:pPr>
              <w:rPr>
                <w:szCs w:val="28"/>
              </w:rPr>
            </w:pPr>
            <w:r>
              <w:rPr>
                <w:szCs w:val="28"/>
              </w:rPr>
              <w:t>Гончарова Зинаида  Николаевна</w:t>
            </w:r>
          </w:p>
          <w:p w:rsidR="00633DC3" w:rsidRDefault="00633DC3" w:rsidP="001F10CA">
            <w:pPr>
              <w:rPr>
                <w:szCs w:val="28"/>
              </w:rPr>
            </w:pPr>
          </w:p>
          <w:p w:rsidR="00633DC3" w:rsidRPr="00BA3CEF" w:rsidRDefault="00633DC3" w:rsidP="001F10C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Зайчикова</w:t>
            </w:r>
            <w:proofErr w:type="spellEnd"/>
            <w:r>
              <w:rPr>
                <w:szCs w:val="28"/>
              </w:rPr>
              <w:t xml:space="preserve"> Надежда Николаевна</w:t>
            </w:r>
          </w:p>
        </w:tc>
      </w:tr>
    </w:tbl>
    <w:p w:rsidR="00633DC3" w:rsidRDefault="00633DC3" w:rsidP="00633DC3">
      <w:pPr>
        <w:rPr>
          <w:szCs w:val="28"/>
        </w:rPr>
      </w:pPr>
      <w:r>
        <w:rPr>
          <w:szCs w:val="28"/>
        </w:rPr>
        <w:lastRenderedPageBreak/>
        <w:t>В состав совета Общественной палаты вошли:</w:t>
      </w:r>
    </w:p>
    <w:p w:rsidR="00633DC3" w:rsidRPr="00786657" w:rsidRDefault="00633DC3" w:rsidP="00633DC3">
      <w:pPr>
        <w:rPr>
          <w:szCs w:val="28"/>
        </w:rPr>
      </w:pPr>
      <w:r>
        <w:rPr>
          <w:szCs w:val="28"/>
        </w:rPr>
        <w:t xml:space="preserve"> </w:t>
      </w:r>
      <w:r w:rsidRPr="00786657">
        <w:rPr>
          <w:szCs w:val="28"/>
        </w:rPr>
        <w:t>Петренко   Василий Федорович</w:t>
      </w:r>
      <w:r>
        <w:rPr>
          <w:szCs w:val="28"/>
        </w:rPr>
        <w:t xml:space="preserve">  - Председатель  Общественной  палаты</w:t>
      </w:r>
    </w:p>
    <w:p w:rsidR="00633DC3" w:rsidRPr="00786657" w:rsidRDefault="00633DC3" w:rsidP="00633DC3">
      <w:pPr>
        <w:rPr>
          <w:szCs w:val="28"/>
        </w:rPr>
      </w:pPr>
      <w:r w:rsidRPr="00786657">
        <w:rPr>
          <w:szCs w:val="28"/>
        </w:rPr>
        <w:t>Гончарова  Зинаида  Николаевна</w:t>
      </w:r>
      <w:r>
        <w:rPr>
          <w:szCs w:val="28"/>
        </w:rPr>
        <w:t xml:space="preserve"> -  заместитель  Председателя Общественной  палаты </w:t>
      </w:r>
    </w:p>
    <w:p w:rsidR="00633DC3" w:rsidRPr="00786657" w:rsidRDefault="00633DC3" w:rsidP="00633DC3">
      <w:pPr>
        <w:rPr>
          <w:szCs w:val="28"/>
        </w:rPr>
      </w:pPr>
      <w:proofErr w:type="spellStart"/>
      <w:r w:rsidRPr="00786657">
        <w:rPr>
          <w:szCs w:val="28"/>
        </w:rPr>
        <w:t>Зайчикова</w:t>
      </w:r>
      <w:proofErr w:type="spellEnd"/>
      <w:r w:rsidRPr="00786657">
        <w:rPr>
          <w:szCs w:val="28"/>
        </w:rPr>
        <w:t xml:space="preserve">  Надежда  Николаевна</w:t>
      </w:r>
      <w:r>
        <w:rPr>
          <w:szCs w:val="28"/>
        </w:rPr>
        <w:t xml:space="preserve"> – секретарь Общественной  палаты</w:t>
      </w:r>
    </w:p>
    <w:p w:rsidR="00633DC3" w:rsidRPr="00786657" w:rsidRDefault="00633DC3" w:rsidP="00633DC3">
      <w:pPr>
        <w:rPr>
          <w:szCs w:val="28"/>
        </w:rPr>
      </w:pPr>
      <w:r w:rsidRPr="00786657">
        <w:rPr>
          <w:szCs w:val="28"/>
        </w:rPr>
        <w:t>Стрельцов  Николай  Алексеевич</w:t>
      </w:r>
      <w:r>
        <w:rPr>
          <w:szCs w:val="28"/>
        </w:rPr>
        <w:t xml:space="preserve">  -  председатель  комиссии  № 1</w:t>
      </w:r>
    </w:p>
    <w:p w:rsidR="00633DC3" w:rsidRPr="00786657" w:rsidRDefault="00633DC3" w:rsidP="00633DC3">
      <w:pPr>
        <w:rPr>
          <w:szCs w:val="28"/>
        </w:rPr>
      </w:pPr>
      <w:r w:rsidRPr="00786657">
        <w:rPr>
          <w:szCs w:val="28"/>
        </w:rPr>
        <w:t>Полищук  Александр  Михайлович</w:t>
      </w:r>
      <w:r>
        <w:rPr>
          <w:szCs w:val="28"/>
        </w:rPr>
        <w:t xml:space="preserve">  -  председатель  комиссии  № 2</w:t>
      </w:r>
    </w:p>
    <w:p w:rsidR="00633DC3" w:rsidRDefault="00633DC3" w:rsidP="00633DC3">
      <w:pPr>
        <w:rPr>
          <w:szCs w:val="28"/>
        </w:rPr>
      </w:pPr>
      <w:r w:rsidRPr="00786657">
        <w:rPr>
          <w:szCs w:val="28"/>
        </w:rPr>
        <w:t>Кудряшова Татьяна  Николаевна</w:t>
      </w:r>
      <w:r>
        <w:rPr>
          <w:szCs w:val="28"/>
        </w:rPr>
        <w:t xml:space="preserve">  -  председатель  комиссии  № 3</w:t>
      </w:r>
      <w:r w:rsidRPr="00786657">
        <w:rPr>
          <w:szCs w:val="28"/>
        </w:rPr>
        <w:t xml:space="preserve"> </w:t>
      </w:r>
    </w:p>
    <w:p w:rsidR="00633DC3" w:rsidRDefault="00633DC3" w:rsidP="00633DC3">
      <w:pPr>
        <w:rPr>
          <w:szCs w:val="28"/>
        </w:rPr>
      </w:pPr>
      <w:proofErr w:type="spellStart"/>
      <w:r w:rsidRPr="00786657">
        <w:rPr>
          <w:szCs w:val="28"/>
        </w:rPr>
        <w:t>Белоножкина</w:t>
      </w:r>
      <w:proofErr w:type="spellEnd"/>
      <w:r w:rsidRPr="00786657">
        <w:rPr>
          <w:szCs w:val="28"/>
        </w:rPr>
        <w:t xml:space="preserve">  Людмила  Тихоновна</w:t>
      </w:r>
      <w:r>
        <w:rPr>
          <w:szCs w:val="28"/>
        </w:rPr>
        <w:t xml:space="preserve">  -  председатель  комиссии  № 4</w:t>
      </w:r>
    </w:p>
    <w:p w:rsidR="00633DC3" w:rsidRDefault="00633DC3" w:rsidP="00633DC3">
      <w:pPr>
        <w:rPr>
          <w:szCs w:val="28"/>
        </w:rPr>
      </w:pPr>
    </w:p>
    <w:p w:rsidR="00633DC3" w:rsidRDefault="00633DC3" w:rsidP="00F06061">
      <w:pPr>
        <w:jc w:val="both"/>
        <w:rPr>
          <w:szCs w:val="28"/>
        </w:rPr>
      </w:pPr>
      <w:r>
        <w:rPr>
          <w:szCs w:val="28"/>
        </w:rPr>
        <w:tab/>
        <w:t xml:space="preserve">Очередное заседание общественной палаты Котовского муниципального района </w:t>
      </w:r>
      <w:r w:rsidR="00F06061">
        <w:rPr>
          <w:szCs w:val="28"/>
        </w:rPr>
        <w:t xml:space="preserve">состоялось </w:t>
      </w:r>
      <w:r w:rsidR="00D5173C">
        <w:rPr>
          <w:szCs w:val="28"/>
        </w:rPr>
        <w:t>31 мая 2017 года.</w:t>
      </w:r>
    </w:p>
    <w:p w:rsidR="00D5173C" w:rsidRDefault="00D5173C" w:rsidP="00F06061">
      <w:pPr>
        <w:jc w:val="both"/>
        <w:rPr>
          <w:szCs w:val="28"/>
        </w:rPr>
      </w:pPr>
      <w:r>
        <w:rPr>
          <w:szCs w:val="28"/>
        </w:rPr>
        <w:tab/>
        <w:t>На данном заседании были рассмотрены и приняты следующие решения:</w:t>
      </w:r>
    </w:p>
    <w:p w:rsidR="00D5173C" w:rsidRPr="00D5173C" w:rsidRDefault="00D5173C" w:rsidP="00D5173C">
      <w:pPr>
        <w:ind w:firstLine="360"/>
        <w:jc w:val="both"/>
        <w:rPr>
          <w:szCs w:val="28"/>
        </w:rPr>
      </w:pPr>
      <w:r>
        <w:rPr>
          <w:szCs w:val="28"/>
        </w:rPr>
        <w:t xml:space="preserve">1. </w:t>
      </w:r>
      <w:r w:rsidRPr="00D5173C">
        <w:rPr>
          <w:szCs w:val="28"/>
        </w:rPr>
        <w:t xml:space="preserve">Избрать  счетную  комиссию  Общественной  палаты  Котовского  муниципального  района  в  составе  трех  человек:  Стрельцов Н.А.,  </w:t>
      </w:r>
      <w:proofErr w:type="spellStart"/>
      <w:r w:rsidRPr="00D5173C">
        <w:rPr>
          <w:szCs w:val="28"/>
        </w:rPr>
        <w:t>Дроботов</w:t>
      </w:r>
      <w:proofErr w:type="spellEnd"/>
      <w:r w:rsidRPr="00D5173C">
        <w:rPr>
          <w:szCs w:val="28"/>
        </w:rPr>
        <w:t xml:space="preserve"> С.В.,  Полищук  А.М.</w:t>
      </w:r>
    </w:p>
    <w:p w:rsidR="00D5173C" w:rsidRPr="002108A6" w:rsidRDefault="00D5173C" w:rsidP="00D5173C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D5173C" w:rsidRPr="00D5173C" w:rsidRDefault="00D5173C" w:rsidP="00D5173C">
      <w:pPr>
        <w:ind w:firstLine="360"/>
        <w:jc w:val="both"/>
        <w:rPr>
          <w:szCs w:val="28"/>
        </w:rPr>
      </w:pPr>
      <w:r>
        <w:rPr>
          <w:szCs w:val="28"/>
        </w:rPr>
        <w:t xml:space="preserve"> 2. </w:t>
      </w:r>
      <w:proofErr w:type="gramStart"/>
      <w:r w:rsidRPr="00D5173C">
        <w:rPr>
          <w:szCs w:val="28"/>
        </w:rPr>
        <w:t xml:space="preserve">Обратиться  к  вице-губернатору   -  руководителю  Аппарата  Губернатора  Волгоградской  области  Е.А. </w:t>
      </w:r>
      <w:proofErr w:type="spellStart"/>
      <w:r w:rsidRPr="00D5173C">
        <w:rPr>
          <w:szCs w:val="28"/>
        </w:rPr>
        <w:t>Харичкину</w:t>
      </w:r>
      <w:proofErr w:type="spellEnd"/>
      <w:r w:rsidRPr="00D5173C">
        <w:rPr>
          <w:szCs w:val="28"/>
        </w:rPr>
        <w:t>,  в  региональное  отделение  партии  «Единая  Россия»,  в  областную  Думу,   в  областную  Общественную  палату  с  письмом    о  передаче  из  областной  собственности  в  собственность  Котовского  муниципального  района  производственной</w:t>
      </w:r>
      <w:r w:rsidRPr="00D5173C">
        <w:rPr>
          <w:szCs w:val="28"/>
        </w:rPr>
        <w:tab/>
        <w:t xml:space="preserve">  базы  и  транспортных  средств,  находящихся  в  пользовании  МУП  «</w:t>
      </w:r>
      <w:proofErr w:type="spellStart"/>
      <w:r w:rsidRPr="00D5173C">
        <w:rPr>
          <w:szCs w:val="28"/>
        </w:rPr>
        <w:t>Котовское</w:t>
      </w:r>
      <w:proofErr w:type="spellEnd"/>
      <w:r w:rsidRPr="00D5173C">
        <w:rPr>
          <w:szCs w:val="28"/>
        </w:rPr>
        <w:t xml:space="preserve">  АТП»   и   части  сооружений  производственной  базы  ГУП  ВО  «</w:t>
      </w:r>
      <w:proofErr w:type="spellStart"/>
      <w:r w:rsidRPr="00D5173C">
        <w:rPr>
          <w:szCs w:val="28"/>
        </w:rPr>
        <w:t>Волгоградавтотранс</w:t>
      </w:r>
      <w:proofErr w:type="spellEnd"/>
      <w:r w:rsidRPr="00D5173C">
        <w:rPr>
          <w:szCs w:val="28"/>
        </w:rPr>
        <w:t>»  - МУП  «</w:t>
      </w:r>
      <w:proofErr w:type="spellStart"/>
      <w:r w:rsidRPr="00D5173C">
        <w:rPr>
          <w:szCs w:val="28"/>
        </w:rPr>
        <w:t>Котовское</w:t>
      </w:r>
      <w:proofErr w:type="spellEnd"/>
      <w:r w:rsidRPr="00D5173C">
        <w:rPr>
          <w:szCs w:val="28"/>
        </w:rPr>
        <w:t xml:space="preserve">  АТП».</w:t>
      </w:r>
      <w:proofErr w:type="gramEnd"/>
      <w:r w:rsidRPr="00D5173C">
        <w:rPr>
          <w:szCs w:val="28"/>
        </w:rPr>
        <w:t xml:space="preserve"> (Комиссии  № 3  в  трехдневный  срок   подготовить  письма).</w:t>
      </w:r>
    </w:p>
    <w:p w:rsidR="00D5173C" w:rsidRPr="002108A6" w:rsidRDefault="00D5173C" w:rsidP="00D5173C">
      <w:pPr>
        <w:jc w:val="both"/>
        <w:rPr>
          <w:szCs w:val="28"/>
        </w:rPr>
      </w:pPr>
      <w:r w:rsidRPr="002108A6">
        <w:rPr>
          <w:szCs w:val="28"/>
        </w:rPr>
        <w:t xml:space="preserve">     </w:t>
      </w:r>
    </w:p>
    <w:p w:rsidR="00D5173C" w:rsidRPr="00D5173C" w:rsidRDefault="00D5173C" w:rsidP="00D5173C">
      <w:pPr>
        <w:ind w:firstLine="360"/>
        <w:jc w:val="both"/>
        <w:rPr>
          <w:szCs w:val="28"/>
        </w:rPr>
      </w:pPr>
      <w:r>
        <w:rPr>
          <w:szCs w:val="28"/>
        </w:rPr>
        <w:t xml:space="preserve"> 3. </w:t>
      </w:r>
      <w:proofErr w:type="gramStart"/>
      <w:r w:rsidRPr="00D5173C">
        <w:rPr>
          <w:szCs w:val="28"/>
        </w:rPr>
        <w:t xml:space="preserve">Председателю  Общественной  палаты  Петренко В.Ф. и  председателю  комиссии  Кудряшовой Т.Н. записаться  на  прием  к  Губернатору  Волгоградской  области  А.И. </w:t>
      </w:r>
      <w:proofErr w:type="spellStart"/>
      <w:r w:rsidRPr="00D5173C">
        <w:rPr>
          <w:szCs w:val="28"/>
        </w:rPr>
        <w:t>Бочарову</w:t>
      </w:r>
      <w:proofErr w:type="spellEnd"/>
      <w:r w:rsidRPr="00D5173C">
        <w:rPr>
          <w:szCs w:val="28"/>
        </w:rPr>
        <w:t>,  к  представителям  Совета  Федерации  от  нашего  региона,  к  депутатам  Государственной  Думы с  целью  решения  вопроса  о      передаче  из  областной  собственности  в  собственность  Котовского  муниципального  района  производственной</w:t>
      </w:r>
      <w:r w:rsidRPr="00D5173C">
        <w:rPr>
          <w:szCs w:val="28"/>
        </w:rPr>
        <w:tab/>
        <w:t xml:space="preserve">  базы  и  транспортных  средств,  находящихся  в  пользовании  МУП  «</w:t>
      </w:r>
      <w:proofErr w:type="spellStart"/>
      <w:r w:rsidRPr="00D5173C">
        <w:rPr>
          <w:szCs w:val="28"/>
        </w:rPr>
        <w:t>Котовское</w:t>
      </w:r>
      <w:proofErr w:type="spellEnd"/>
      <w:r w:rsidRPr="00D5173C">
        <w:rPr>
          <w:szCs w:val="28"/>
        </w:rPr>
        <w:t xml:space="preserve">  АТП»  и   части</w:t>
      </w:r>
      <w:proofErr w:type="gramEnd"/>
      <w:r w:rsidRPr="00D5173C">
        <w:rPr>
          <w:szCs w:val="28"/>
        </w:rPr>
        <w:t xml:space="preserve">  сооружений  производственной  базы  ГУП  ВО  «</w:t>
      </w:r>
      <w:proofErr w:type="spellStart"/>
      <w:r w:rsidRPr="00D5173C">
        <w:rPr>
          <w:szCs w:val="28"/>
        </w:rPr>
        <w:t>Волгоградавтотранс</w:t>
      </w:r>
      <w:proofErr w:type="spellEnd"/>
      <w:r w:rsidRPr="00D5173C">
        <w:rPr>
          <w:szCs w:val="28"/>
        </w:rPr>
        <w:t>»  - МУП  «</w:t>
      </w:r>
      <w:proofErr w:type="spellStart"/>
      <w:r w:rsidRPr="00D5173C">
        <w:rPr>
          <w:szCs w:val="28"/>
        </w:rPr>
        <w:t>Котовское</w:t>
      </w:r>
      <w:proofErr w:type="spellEnd"/>
      <w:r w:rsidRPr="00D5173C">
        <w:rPr>
          <w:szCs w:val="28"/>
        </w:rPr>
        <w:t xml:space="preserve">  АТП».</w:t>
      </w:r>
    </w:p>
    <w:p w:rsidR="00D5173C" w:rsidRPr="001C6F94" w:rsidRDefault="00D5173C" w:rsidP="00D5173C">
      <w:pPr>
        <w:jc w:val="both"/>
        <w:rPr>
          <w:szCs w:val="28"/>
        </w:rPr>
      </w:pPr>
    </w:p>
    <w:p w:rsidR="00D5173C" w:rsidRPr="00D5173C" w:rsidRDefault="00D5173C" w:rsidP="00D5173C">
      <w:pPr>
        <w:ind w:firstLine="360"/>
        <w:jc w:val="both"/>
        <w:rPr>
          <w:szCs w:val="28"/>
        </w:rPr>
      </w:pPr>
      <w:r>
        <w:rPr>
          <w:szCs w:val="28"/>
        </w:rPr>
        <w:t xml:space="preserve"> 4. </w:t>
      </w:r>
      <w:r w:rsidRPr="00D5173C">
        <w:rPr>
          <w:szCs w:val="28"/>
        </w:rPr>
        <w:t>Обратиться  к президенту  нефтяной  компании  ЛУКОЙЛ  В.Ю. Алекперову,  Председателю правления  и  заместителю председателя  совета  директоров  ПАО  «Газпром»  А.Б. Миллеру  с  просьбой  о приобретении  транспорта  для  пассажирских  перевозок  в  Котовском  муниципальном  районе.</w:t>
      </w:r>
    </w:p>
    <w:p w:rsidR="00D5173C" w:rsidRPr="00EA48DD" w:rsidRDefault="00D5173C" w:rsidP="00D517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173C" w:rsidRPr="00D5173C" w:rsidRDefault="00D5173C" w:rsidP="00D5173C">
      <w:pPr>
        <w:ind w:firstLine="360"/>
        <w:jc w:val="both"/>
        <w:rPr>
          <w:szCs w:val="28"/>
        </w:rPr>
      </w:pPr>
      <w:r>
        <w:rPr>
          <w:szCs w:val="28"/>
        </w:rPr>
        <w:lastRenderedPageBreak/>
        <w:t xml:space="preserve"> 5. </w:t>
      </w:r>
      <w:r w:rsidRPr="00D5173C">
        <w:rPr>
          <w:szCs w:val="28"/>
        </w:rPr>
        <w:t>Директору  МУП  АТП  А.Г. Миронову  продолжить  работу  по  снижению  финансовых  затрат  предприятия.</w:t>
      </w:r>
    </w:p>
    <w:p w:rsidR="00D5173C" w:rsidRPr="002108A6" w:rsidRDefault="00D5173C" w:rsidP="00D5173C">
      <w:pPr>
        <w:jc w:val="both"/>
        <w:rPr>
          <w:szCs w:val="28"/>
        </w:rPr>
      </w:pPr>
    </w:p>
    <w:p w:rsidR="00D5173C" w:rsidRPr="00D5173C" w:rsidRDefault="00D5173C" w:rsidP="00D5173C">
      <w:pPr>
        <w:ind w:firstLine="360"/>
        <w:jc w:val="both"/>
        <w:rPr>
          <w:szCs w:val="28"/>
        </w:rPr>
      </w:pPr>
      <w:r>
        <w:rPr>
          <w:szCs w:val="28"/>
        </w:rPr>
        <w:t xml:space="preserve"> 6. </w:t>
      </w:r>
      <w:r w:rsidRPr="00D5173C">
        <w:rPr>
          <w:szCs w:val="28"/>
        </w:rPr>
        <w:t>Рекомендовать  руководителям  общеобразовательных  учреждений:</w:t>
      </w:r>
    </w:p>
    <w:p w:rsidR="00D5173C" w:rsidRDefault="00D5173C" w:rsidP="00D517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  устройстве  пришкольных  лагерей  руководствоваться Приказом  Комитета  образования и  науки  Волгоградской области от  11.01.2017 г. № 1,  Приказами  Минобразования  России  от 13.07.2001 г. № 2688,  от  28.06.2002 г.  № 2479 (изменения)  «Об  утверждении  порядка  проведения  смен  профильных  лагерей,  лагерей  с  дневным  пребыванием,  лагерей  труда  и  отдыха»;</w:t>
      </w:r>
    </w:p>
    <w:p w:rsidR="00D5173C" w:rsidRPr="009512FE" w:rsidRDefault="00D5173C" w:rsidP="00D517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согласно  п. 1.2.  Порядка  проведения  смен  профильных  лагерей,  лагерей  с  дневным  пребыванием,  лагерей  труда  и  отдыха  шире  использовать  3   возможные  формы  организации  пришкольного  летнего  лагеря  для  учащихся:  профильный  лагерь,  лагерь  с  дневным  пребыванием,  лагерь  труда  и  отдыха.</w:t>
      </w:r>
    </w:p>
    <w:p w:rsidR="00D5173C" w:rsidRDefault="00D5173C" w:rsidP="00D5173C">
      <w:pPr>
        <w:ind w:firstLine="708"/>
        <w:jc w:val="both"/>
        <w:rPr>
          <w:szCs w:val="28"/>
        </w:rPr>
      </w:pPr>
      <w:r>
        <w:rPr>
          <w:szCs w:val="28"/>
        </w:rPr>
        <w:t xml:space="preserve">  7.  </w:t>
      </w:r>
      <w:r w:rsidRPr="009512FE">
        <w:rPr>
          <w:szCs w:val="28"/>
        </w:rPr>
        <w:t>Рекомендовать  принять  меры  по  профилактике  правонарушений     среди  несовершеннолетних  в  период  школьных  летних  каникул,  создав  условия  для  организации  отдыха  и  оздоровления  детей  и  подростков,  попавших  в  трудную  жизненную  ситуацию,  в  течение  всего  каникулярного  времени.</w:t>
      </w:r>
    </w:p>
    <w:p w:rsidR="00D5173C" w:rsidRDefault="00D5173C" w:rsidP="00D5173C">
      <w:pPr>
        <w:ind w:firstLine="708"/>
        <w:jc w:val="both"/>
        <w:rPr>
          <w:szCs w:val="28"/>
        </w:rPr>
      </w:pPr>
    </w:p>
    <w:p w:rsidR="00D5173C" w:rsidRPr="009512FE" w:rsidRDefault="00D5173C" w:rsidP="00D5173C">
      <w:pPr>
        <w:ind w:firstLine="708"/>
        <w:jc w:val="both"/>
        <w:rPr>
          <w:szCs w:val="28"/>
        </w:rPr>
      </w:pPr>
      <w:r>
        <w:rPr>
          <w:szCs w:val="28"/>
        </w:rPr>
        <w:t xml:space="preserve">8. </w:t>
      </w:r>
      <w:r w:rsidRPr="009512FE">
        <w:rPr>
          <w:szCs w:val="28"/>
        </w:rPr>
        <w:t>Рекомендовать  Отделу  по  образованию:</w:t>
      </w:r>
    </w:p>
    <w:p w:rsidR="00D5173C" w:rsidRDefault="00D5173C" w:rsidP="00D517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разработать  комплексную  программу учреждений  района,  обеспечивающих  летний  отдых  детей,   по  организации  детского  отдыха;</w:t>
      </w:r>
    </w:p>
    <w:p w:rsidR="00D5173C" w:rsidRDefault="00D5173C" w:rsidP="00D517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оказать  содействие  общеобразовательным  учреждениям  района  в  организации  других  форм  занятости  детей  и  подростков  (походов,  экскурсий,  трудоустройстве и др.)  в  течение  всего  летнего  каникулярного  времени.</w:t>
      </w:r>
    </w:p>
    <w:p w:rsidR="00D5173C" w:rsidRDefault="00D5173C" w:rsidP="00D5173C">
      <w:pPr>
        <w:ind w:firstLine="708"/>
        <w:jc w:val="both"/>
        <w:rPr>
          <w:szCs w:val="28"/>
        </w:rPr>
      </w:pPr>
      <w:r>
        <w:rPr>
          <w:szCs w:val="28"/>
        </w:rPr>
        <w:t xml:space="preserve"> 9. На  основании  районной  комплексной  программы  общеобразовательным  учреждениям  разработать  программы  по  организации  летнего  труда  и  отдыха  подростков,  используя  имеющийся  опыт  других  регионов,  уделив  особое  внимание  укреплению  здоровья  и  закаливанию  детей.</w:t>
      </w:r>
    </w:p>
    <w:p w:rsidR="00D5173C" w:rsidRDefault="00D5173C" w:rsidP="00D5173C">
      <w:pPr>
        <w:ind w:left="851" w:hanging="851"/>
        <w:jc w:val="both"/>
        <w:rPr>
          <w:szCs w:val="28"/>
        </w:rPr>
      </w:pPr>
    </w:p>
    <w:p w:rsidR="00D5173C" w:rsidRDefault="00D5173C" w:rsidP="00D5173C">
      <w:pPr>
        <w:ind w:left="851" w:hanging="143"/>
        <w:jc w:val="both"/>
        <w:rPr>
          <w:szCs w:val="28"/>
        </w:rPr>
      </w:pPr>
      <w:r>
        <w:rPr>
          <w:szCs w:val="28"/>
        </w:rPr>
        <w:t>10. Рекомендовать  учредителю  общеобразовательных  учреждений  района:</w:t>
      </w:r>
    </w:p>
    <w:p w:rsidR="00D5173C" w:rsidRDefault="00D5173C" w:rsidP="00D5173C">
      <w:pPr>
        <w:ind w:left="851" w:hanging="851"/>
        <w:jc w:val="both"/>
        <w:rPr>
          <w:szCs w:val="28"/>
        </w:rPr>
      </w:pPr>
      <w:r>
        <w:rPr>
          <w:szCs w:val="28"/>
        </w:rPr>
        <w:tab/>
        <w:t>-  своевременно  проводить  финансирование  пришкольных  лагерей  по укреплению  материально-технической  базы;</w:t>
      </w:r>
    </w:p>
    <w:p w:rsidR="00D5173C" w:rsidRDefault="00D5173C" w:rsidP="00D5173C">
      <w:pPr>
        <w:ind w:left="851" w:hanging="851"/>
        <w:jc w:val="both"/>
        <w:rPr>
          <w:szCs w:val="28"/>
        </w:rPr>
      </w:pPr>
      <w:r>
        <w:rPr>
          <w:szCs w:val="28"/>
        </w:rPr>
        <w:tab/>
        <w:t xml:space="preserve">-  создать  в городе места  отдыха  для  детей,  занятых  в  лагерях  с  дневным  пребыванием,  отвечающие  нормам 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,  в  частности, </w:t>
      </w:r>
      <w:r>
        <w:rPr>
          <w:szCs w:val="28"/>
        </w:rPr>
        <w:lastRenderedPageBreak/>
        <w:t>оборудовать  площадку  отдыха  у  здания  ЦДТ  (на  месте  старой  танцплощадки);</w:t>
      </w:r>
    </w:p>
    <w:p w:rsidR="00D5173C" w:rsidRDefault="00D5173C" w:rsidP="00D5173C">
      <w:pPr>
        <w:ind w:left="851" w:hanging="851"/>
        <w:jc w:val="both"/>
        <w:rPr>
          <w:szCs w:val="28"/>
        </w:rPr>
      </w:pPr>
      <w:r>
        <w:rPr>
          <w:szCs w:val="28"/>
        </w:rPr>
        <w:t xml:space="preserve">             -  при  планировании  сроков  работы  лагерей  с  дневным  пребыванием  в  течение  лета  в  законодательных  актах  учитывать  интересы  родителей  и  детей;</w:t>
      </w:r>
    </w:p>
    <w:p w:rsidR="00D5173C" w:rsidRDefault="00D5173C" w:rsidP="00D5173C">
      <w:pPr>
        <w:ind w:left="851" w:hanging="851"/>
        <w:jc w:val="both"/>
        <w:rPr>
          <w:szCs w:val="28"/>
        </w:rPr>
      </w:pPr>
      <w:r>
        <w:rPr>
          <w:szCs w:val="28"/>
        </w:rPr>
        <w:tab/>
        <w:t>-  помочь  администрации  школ  № 3,  № 4  решить  проблемы  водоснабжения  школ  в  летний период  и  обслуживания  лагеря  медицинским  работником;</w:t>
      </w:r>
    </w:p>
    <w:p w:rsidR="00D5173C" w:rsidRDefault="00D5173C" w:rsidP="00D5173C">
      <w:pPr>
        <w:ind w:left="851" w:hanging="851"/>
        <w:jc w:val="both"/>
        <w:rPr>
          <w:szCs w:val="28"/>
        </w:rPr>
      </w:pPr>
      <w:r>
        <w:rPr>
          <w:szCs w:val="28"/>
        </w:rPr>
        <w:tab/>
        <w:t>-  решить  вопрос  с  транспортом  для организации  экскурсий  по  родному  краю  в  период  летнего  отдыха  детей.</w:t>
      </w:r>
    </w:p>
    <w:p w:rsidR="00D5173C" w:rsidRDefault="00D5173C" w:rsidP="00D5173C">
      <w:pPr>
        <w:rPr>
          <w:szCs w:val="28"/>
        </w:rPr>
      </w:pPr>
    </w:p>
    <w:p w:rsidR="00D5173C" w:rsidRPr="00D5173C" w:rsidRDefault="00D5173C" w:rsidP="00D5173C">
      <w:pPr>
        <w:ind w:firstLine="360"/>
        <w:jc w:val="both"/>
        <w:rPr>
          <w:szCs w:val="28"/>
        </w:rPr>
      </w:pPr>
      <w:r>
        <w:rPr>
          <w:szCs w:val="28"/>
        </w:rPr>
        <w:t xml:space="preserve"> 11. </w:t>
      </w:r>
      <w:r w:rsidRPr="00D5173C">
        <w:rPr>
          <w:szCs w:val="28"/>
        </w:rPr>
        <w:t>Утвердить Положение  об удостоверении  члена  Общественной  палаты  Котовского  муниципального  района.</w:t>
      </w:r>
    </w:p>
    <w:p w:rsidR="00D5173C" w:rsidRDefault="00D5173C" w:rsidP="00D5173C">
      <w:pPr>
        <w:rPr>
          <w:szCs w:val="28"/>
        </w:rPr>
      </w:pPr>
      <w:r>
        <w:rPr>
          <w:szCs w:val="28"/>
        </w:rPr>
        <w:t xml:space="preserve">     </w:t>
      </w:r>
    </w:p>
    <w:p w:rsidR="00D5173C" w:rsidRDefault="00D5173C" w:rsidP="00D5173C">
      <w:pPr>
        <w:jc w:val="both"/>
        <w:rPr>
          <w:szCs w:val="28"/>
        </w:rPr>
      </w:pPr>
      <w:r>
        <w:rPr>
          <w:szCs w:val="28"/>
        </w:rPr>
        <w:t xml:space="preserve">      12. </w:t>
      </w:r>
      <w:r w:rsidRPr="00D5173C">
        <w:rPr>
          <w:szCs w:val="28"/>
        </w:rPr>
        <w:t xml:space="preserve">Предложить  на  рассмотрение  районной  Думы    Положение  о  проведении  конкурса  на  лучший  эскизный  проект герба  Котовского  муниципального  района. </w:t>
      </w:r>
    </w:p>
    <w:p w:rsidR="00D5173C" w:rsidRDefault="00D5173C" w:rsidP="00D5173C">
      <w:pPr>
        <w:jc w:val="both"/>
        <w:rPr>
          <w:szCs w:val="28"/>
        </w:rPr>
      </w:pPr>
    </w:p>
    <w:p w:rsidR="00D5173C" w:rsidRPr="00D5173C" w:rsidRDefault="00D5173C" w:rsidP="00D5173C">
      <w:pPr>
        <w:ind w:firstLine="708"/>
        <w:jc w:val="both"/>
        <w:rPr>
          <w:szCs w:val="28"/>
        </w:rPr>
      </w:pPr>
      <w:r>
        <w:rPr>
          <w:szCs w:val="28"/>
        </w:rPr>
        <w:t xml:space="preserve">Плановое заседание общественной палаты запланировано на август </w:t>
      </w:r>
      <w:r w:rsidR="00F0207B">
        <w:rPr>
          <w:szCs w:val="28"/>
        </w:rPr>
        <w:t xml:space="preserve">и декабрь </w:t>
      </w:r>
      <w:r>
        <w:rPr>
          <w:szCs w:val="28"/>
        </w:rPr>
        <w:t>2017 года.</w:t>
      </w:r>
    </w:p>
    <w:p w:rsidR="00D5173C" w:rsidRDefault="00D5173C" w:rsidP="00D5173C">
      <w:pPr>
        <w:ind w:left="851" w:hanging="851"/>
        <w:jc w:val="both"/>
        <w:rPr>
          <w:szCs w:val="28"/>
        </w:rPr>
      </w:pPr>
    </w:p>
    <w:p w:rsidR="00FE1A46" w:rsidRDefault="00FE1A46" w:rsidP="00D5173C">
      <w:pPr>
        <w:ind w:left="851" w:hanging="851"/>
        <w:jc w:val="both"/>
        <w:rPr>
          <w:szCs w:val="28"/>
        </w:rPr>
      </w:pPr>
    </w:p>
    <w:p w:rsidR="00FE1A46" w:rsidRDefault="00FE1A46" w:rsidP="00D5173C">
      <w:pPr>
        <w:ind w:left="851" w:hanging="851"/>
        <w:jc w:val="both"/>
        <w:rPr>
          <w:szCs w:val="28"/>
        </w:rPr>
      </w:pPr>
    </w:p>
    <w:p w:rsidR="00FE1A46" w:rsidRDefault="00FE1A46" w:rsidP="00D5173C">
      <w:pPr>
        <w:ind w:left="851" w:hanging="851"/>
        <w:jc w:val="both"/>
        <w:rPr>
          <w:szCs w:val="28"/>
        </w:rPr>
      </w:pPr>
      <w:r>
        <w:rPr>
          <w:szCs w:val="28"/>
        </w:rPr>
        <w:t>И.о. главы Котовского</w:t>
      </w:r>
    </w:p>
    <w:p w:rsidR="00FE1A46" w:rsidRDefault="00FE1A46" w:rsidP="00D5173C">
      <w:pPr>
        <w:ind w:left="851" w:hanging="851"/>
        <w:jc w:val="both"/>
        <w:rPr>
          <w:szCs w:val="28"/>
        </w:rPr>
      </w:pPr>
      <w:r>
        <w:rPr>
          <w:szCs w:val="28"/>
        </w:rPr>
        <w:t>муниципального района                                                      Л.В. Комарова</w:t>
      </w:r>
    </w:p>
    <w:p w:rsidR="00D5173C" w:rsidRPr="00786657" w:rsidRDefault="00D5173C" w:rsidP="00F06061">
      <w:pPr>
        <w:jc w:val="both"/>
        <w:rPr>
          <w:szCs w:val="28"/>
        </w:rPr>
      </w:pPr>
    </w:p>
    <w:p w:rsidR="00633DC3" w:rsidRDefault="00633DC3" w:rsidP="00B76191">
      <w:pPr>
        <w:ind w:firstLine="568"/>
        <w:jc w:val="both"/>
        <w:rPr>
          <w:szCs w:val="28"/>
        </w:rPr>
      </w:pPr>
    </w:p>
    <w:p w:rsidR="00B76191" w:rsidRPr="00B76191" w:rsidRDefault="00B76191" w:rsidP="00B76191">
      <w:pPr>
        <w:ind w:firstLine="568"/>
        <w:jc w:val="both"/>
        <w:rPr>
          <w:szCs w:val="28"/>
        </w:rPr>
      </w:pPr>
      <w:r>
        <w:rPr>
          <w:szCs w:val="28"/>
        </w:rPr>
        <w:t xml:space="preserve"> </w:t>
      </w:r>
    </w:p>
    <w:p w:rsidR="00AF0C42" w:rsidRPr="00AF0C42" w:rsidRDefault="00AF0C42" w:rsidP="00AF0C42">
      <w:pPr>
        <w:jc w:val="both"/>
        <w:rPr>
          <w:szCs w:val="28"/>
        </w:rPr>
      </w:pPr>
    </w:p>
    <w:p w:rsidR="0024642B" w:rsidRDefault="00AF0C42" w:rsidP="00AF0C42">
      <w:pPr>
        <w:jc w:val="both"/>
      </w:pPr>
      <w:r>
        <w:rPr>
          <w:szCs w:val="28"/>
        </w:rPr>
        <w:tab/>
      </w:r>
      <w:r w:rsidRPr="00786657">
        <w:rPr>
          <w:szCs w:val="28"/>
        </w:rPr>
        <w:t xml:space="preserve"> </w:t>
      </w:r>
    </w:p>
    <w:p w:rsidR="0024642B" w:rsidRDefault="0024642B" w:rsidP="0024642B">
      <w:pPr>
        <w:jc w:val="both"/>
      </w:pPr>
    </w:p>
    <w:p w:rsidR="0024642B" w:rsidRDefault="0024642B" w:rsidP="0024642B">
      <w:pPr>
        <w:jc w:val="both"/>
      </w:pPr>
    </w:p>
    <w:p w:rsidR="0024642B" w:rsidRDefault="0024642B" w:rsidP="0024642B">
      <w:pPr>
        <w:jc w:val="both"/>
      </w:pPr>
    </w:p>
    <w:p w:rsidR="0024642B" w:rsidRDefault="0024642B" w:rsidP="0024642B">
      <w:pPr>
        <w:jc w:val="both"/>
      </w:pPr>
    </w:p>
    <w:p w:rsidR="0024642B" w:rsidRDefault="0024642B" w:rsidP="0024642B">
      <w:pPr>
        <w:jc w:val="both"/>
      </w:pPr>
    </w:p>
    <w:p w:rsidR="0024642B" w:rsidRDefault="0024642B" w:rsidP="0024642B">
      <w:pPr>
        <w:jc w:val="both"/>
      </w:pPr>
    </w:p>
    <w:sectPr w:rsidR="0024642B" w:rsidSect="00A6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5C0"/>
    <w:multiLevelType w:val="hybridMultilevel"/>
    <w:tmpl w:val="2460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2B7C"/>
    <w:multiLevelType w:val="hybridMultilevel"/>
    <w:tmpl w:val="2A78C604"/>
    <w:lvl w:ilvl="0" w:tplc="AB6CC4F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B43A4"/>
    <w:multiLevelType w:val="hybridMultilevel"/>
    <w:tmpl w:val="FE2C95E2"/>
    <w:lvl w:ilvl="0" w:tplc="949A704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642B"/>
    <w:rsid w:val="0024642B"/>
    <w:rsid w:val="00633DC3"/>
    <w:rsid w:val="00A66DC9"/>
    <w:rsid w:val="00AF0C42"/>
    <w:rsid w:val="00B76191"/>
    <w:rsid w:val="00D5173C"/>
    <w:rsid w:val="00F0207B"/>
    <w:rsid w:val="00F06061"/>
    <w:rsid w:val="00FE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64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4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24642B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24642B"/>
    <w:pPr>
      <w:tabs>
        <w:tab w:val="left" w:pos="5954"/>
      </w:tabs>
      <w:jc w:val="center"/>
    </w:pPr>
    <w:rPr>
      <w:b/>
    </w:rPr>
  </w:style>
  <w:style w:type="table" w:styleId="a5">
    <w:name w:val="Table Grid"/>
    <w:basedOn w:val="a1"/>
    <w:uiPriority w:val="59"/>
    <w:rsid w:val="002464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0C4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_kotov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OlenichevDP</dc:creator>
  <cp:lastModifiedBy>OlenichevDP</cp:lastModifiedBy>
  <cp:revision>2</cp:revision>
  <cp:lastPrinted>2017-06-16T07:08:00Z</cp:lastPrinted>
  <dcterms:created xsi:type="dcterms:W3CDTF">2017-06-16T07:14:00Z</dcterms:created>
  <dcterms:modified xsi:type="dcterms:W3CDTF">2017-06-16T07:14:00Z</dcterms:modified>
</cp:coreProperties>
</file>